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72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РЕЗУЛЬТАТИ</w:t>
      </w:r>
    </w:p>
    <w:p w:rsidR="00000000" w:rsidDel="00000000" w:rsidP="00000000" w:rsidRDefault="00000000" w:rsidRPr="00000000" w14:paraId="00000002">
      <w:pPr>
        <w:tabs>
          <w:tab w:val="left" w:pos="372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ОПИТУВАННЯ ЗДОБУВАЧІВ ВИПУСКНИХ КУРСІВ ПЕРШОГО (БАКАЛАВРСЬКОГО) РІВНЯ ВИЩОЇ ОСВІТИ ЩОДО ЯКОСТІ ОРГАНІЗАЦІЇ </w:t>
      </w:r>
    </w:p>
    <w:p w:rsidR="00000000" w:rsidDel="00000000" w:rsidP="00000000" w:rsidRDefault="00000000" w:rsidRPr="00000000" w14:paraId="00000003">
      <w:pPr>
        <w:tabs>
          <w:tab w:val="left" w:pos="3722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І ЗМІСТОВОГО НАПОВНЕННЯ ПРАКТИК </w:t>
      </w:r>
    </w:p>
    <w:p w:rsidR="00000000" w:rsidDel="00000000" w:rsidP="00000000" w:rsidRDefault="00000000" w:rsidRPr="00000000" w14:paraId="00000004">
      <w:pPr>
        <w:tabs>
          <w:tab w:val="left" w:pos="5333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Факультет фізичного виховання та спорту</w:t>
      </w:r>
    </w:p>
    <w:p w:rsidR="00000000" w:rsidDel="00000000" w:rsidP="00000000" w:rsidRDefault="00000000" w:rsidRPr="00000000" w14:paraId="00000005">
      <w:pPr>
        <w:tabs>
          <w:tab w:val="left" w:pos="5333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ind w:firstLine="6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метою внутрішнього забезпечення якості освітньої діяльності, організації зворотного зв’язку зі здобувачами, покращення якості організації та змістового наповнення практик в Херсонському державному університеті впродовж травня/червня 2021 року було проведено опитування здобувачів випускних курсів першого (бакалаврського) рівня вищої освіти денної форми навчання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щодо якості організації і змістового наповнення практики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ind w:firstLine="6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Основною метою опитування було визначення рівня задоволеності здобувачів якістю організації, змістовим наповненням практик, можливістю формування індивідуальної освітньої траєкторії, відповідності вимогам студентоцентрованого підходу та принципам академічної свободи.</w:t>
      </w:r>
    </w:p>
    <w:p w:rsidR="00000000" w:rsidDel="00000000" w:rsidP="00000000" w:rsidRDefault="00000000" w:rsidRPr="00000000" w14:paraId="00000008">
      <w:pPr>
        <w:tabs>
          <w:tab w:val="left" w:pos="3722"/>
        </w:tabs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опитуванні, шляхом анонімного анкетування, взяли участь 13 (22,03%) здобувачів випускних курсів першого (бакалаврського) рівня вищої освіти денної форми навчання факультету фізичного виховання та спорту.</w:t>
      </w:r>
    </w:p>
    <w:p w:rsidR="00000000" w:rsidDel="00000000" w:rsidP="00000000" w:rsidRDefault="00000000" w:rsidRPr="00000000" w14:paraId="00000009">
      <w:pPr>
        <w:tabs>
          <w:tab w:val="left" w:pos="3722"/>
        </w:tabs>
        <w:spacing w:after="0" w:before="24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Аналіз рівня залученості здобувачів випускних курсів першого (бакалаврського) рівня вищої освіти за освітніми програми факультету фізичного виховання та спорту до опитування  щодо якості організації і змістового наповнення практик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3722"/>
        </w:tabs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722"/>
        </w:tabs>
        <w:spacing w:after="0"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468303" cy="2955839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68303" cy="29558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3722"/>
        </w:tabs>
        <w:spacing w:after="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Рівень задоволеності здобувачів факультету фізичного виховання та спорту відповідно до першого блоку (11 питань анкети), який оцінювався за п’ятибальною шкалою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3722"/>
        </w:tabs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таблиці наведені відповіді на питання у вигляді оцінок, </w:t>
      </w:r>
    </w:p>
    <w:p w:rsidR="00000000" w:rsidDel="00000000" w:rsidP="00000000" w:rsidRDefault="00000000" w:rsidRPr="00000000" w14:paraId="0000000E">
      <w:pPr>
        <w:tabs>
          <w:tab w:val="left" w:pos="3722"/>
        </w:tabs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 «1» – категорично незадовільно (категорично не згоден)</w:t>
      </w:r>
    </w:p>
    <w:p w:rsidR="00000000" w:rsidDel="00000000" w:rsidP="00000000" w:rsidRDefault="00000000" w:rsidRPr="00000000" w14:paraId="0000000F">
      <w:pPr>
        <w:tabs>
          <w:tab w:val="left" w:pos="3722"/>
        </w:tabs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«2» – в цілому незадовільно (в цілому не згоден)</w:t>
      </w:r>
    </w:p>
    <w:p w:rsidR="00000000" w:rsidDel="00000000" w:rsidP="00000000" w:rsidRDefault="00000000" w:rsidRPr="00000000" w14:paraId="00000010">
      <w:pPr>
        <w:tabs>
          <w:tab w:val="left" w:pos="3722"/>
        </w:tabs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«3» – задовільно (нейтральне ставлення)</w:t>
      </w:r>
    </w:p>
    <w:p w:rsidR="00000000" w:rsidDel="00000000" w:rsidP="00000000" w:rsidRDefault="00000000" w:rsidRPr="00000000" w14:paraId="00000011">
      <w:pPr>
        <w:tabs>
          <w:tab w:val="left" w:pos="3722"/>
        </w:tabs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«4» – добре (переважно згоден)</w:t>
      </w:r>
    </w:p>
    <w:p w:rsidR="00000000" w:rsidDel="00000000" w:rsidP="00000000" w:rsidRDefault="00000000" w:rsidRPr="00000000" w14:paraId="00000012">
      <w:pPr>
        <w:tabs>
          <w:tab w:val="left" w:pos="3722"/>
        </w:tabs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«5» – відмінно (повністю згоден)</w:t>
      </w:r>
    </w:p>
    <w:tbl>
      <w:tblPr>
        <w:tblStyle w:val="Table1"/>
        <w:tblW w:w="920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0"/>
        <w:gridCol w:w="1559"/>
        <w:tblGridChange w:id="0">
          <w:tblGrid>
            <w:gridCol w:w="7650"/>
            <w:gridCol w:w="155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Питання анкети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Середня оцінка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Чи відповідає Вашій спеціальності база проходження практики?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 знадобилися Вам здобуті в університеті теоретичні знання для виконання практичних завдань на базі проходження практики?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4,69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Чи ознайомили Вас керівники практики від університету із порядком проходження і програмою практики?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Чи ознайомили Вас керівники практики від університету із критеріями оцінювання та порядком захисту звіту про проходження практики?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4,85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Чи були доступні керівники практики від університету для консультацій?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4,85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Чи достатня, на Вашу думку, кількість годин, виділених на проходження практики та для виконання програми практики?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4,85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Чи ознайомили Вас керівники практики від бази практики з особливостями проходження практики?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4,69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 Чи були доступні керівники від бази практики для консультацій?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Чи відповідає програма практики діяльності бази практики?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Чи сприяло проходження практики формуванню у Вас професійних компетентностей?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4,69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Чи порекомендуєте Ви цю базу практики іншим здобувачам?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4,92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tabs>
                <w:tab w:val="left" w:pos="3722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Середній бал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4,9</w:t>
            </w:r>
          </w:p>
        </w:tc>
      </w:tr>
    </w:tbl>
    <w:p w:rsidR="00000000" w:rsidDel="00000000" w:rsidP="00000000" w:rsidRDefault="00000000" w:rsidRPr="00000000" w14:paraId="0000002D">
      <w:pPr>
        <w:tabs>
          <w:tab w:val="left" w:pos="3722"/>
        </w:tabs>
        <w:spacing w:after="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Рівень задоволеності здобувачів відповідно до першого блоку (11 питань анкети), який оцінювався за п’ятибальною шкалою за освітніми програмами</w:t>
      </w:r>
    </w:p>
    <w:p w:rsidR="00000000" w:rsidDel="00000000" w:rsidP="00000000" w:rsidRDefault="00000000" w:rsidRPr="00000000" w14:paraId="0000002E">
      <w:pPr>
        <w:tabs>
          <w:tab w:val="left" w:pos="3722"/>
        </w:tabs>
        <w:spacing w:after="0" w:line="276" w:lineRule="auto"/>
        <w:ind w:firstLine="56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23.000000000004" w:type="dxa"/>
        <w:jc w:val="center"/>
        <w:tblBorders>
          <w:top w:color="c0504d" w:space="0" w:sz="8" w:val="single"/>
          <w:left w:color="000000" w:space="0" w:sz="4" w:val="single"/>
          <w:bottom w:color="c0504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03"/>
        <w:gridCol w:w="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17"/>
        <w:gridCol w:w="1241"/>
        <w:tblGridChange w:id="0">
          <w:tblGrid>
            <w:gridCol w:w="2503"/>
            <w:gridCol w:w="559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717"/>
            <w:gridCol w:w="12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ОП/№ питання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Середній</w:t>
            </w:r>
          </w:p>
          <w:p w:rsidR="00000000" w:rsidDel="00000000" w:rsidP="00000000" w:rsidRDefault="00000000" w:rsidRPr="00000000" w14:paraId="0000003C">
            <w:pPr>
              <w:tabs>
                <w:tab w:val="left" w:pos="3722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бал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tabs>
                <w:tab w:val="left" w:pos="372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Середня освіта (Фізична культура)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4,6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4,9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4,8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4,8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4,6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4,9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4,9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4,6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4,9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4,8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3722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Фізична культура і спорт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4,8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3722"/>
              </w:tabs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4,98</w:t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pos="3722"/>
        </w:tabs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3722"/>
        </w:tabs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3722"/>
        </w:tabs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питання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«Чи була у вас можливість самостійно обрати базу практики із запропонованого переліку?»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відповіді розподілились наступним чином: </w:t>
      </w:r>
    </w:p>
    <w:p w:rsidR="00000000" w:rsidDel="00000000" w:rsidP="00000000" w:rsidRDefault="00000000" w:rsidRPr="00000000" w14:paraId="0000005A">
      <w:pPr>
        <w:tabs>
          <w:tab w:val="left" w:pos="3722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3011650" cy="1817199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11650" cy="1817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pos="3722"/>
        </w:tabs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питання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«Зазначте, будь ласка, позитивні сторони практики»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здобувачі дають наступні відповіді: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2"/>
        </w:tabs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Дуже позитивно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tabs>
          <w:tab w:val="left" w:pos="3722"/>
        </w:tabs>
        <w:spacing w:after="0" w:line="360" w:lineRule="auto"/>
        <w:ind w:left="1287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Здобуття досвіду (4)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tabs>
          <w:tab w:val="left" w:pos="3722"/>
        </w:tabs>
        <w:spacing w:after="0" w:line="360" w:lineRule="auto"/>
        <w:ind w:left="1287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Спілкування з учнями (2)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tabs>
          <w:tab w:val="left" w:pos="3722"/>
        </w:tabs>
        <w:spacing w:after="0" w:line="360" w:lineRule="auto"/>
        <w:ind w:left="1287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Розвиток, навчання самого себе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tabs>
          <w:tab w:val="left" w:pos="3722"/>
        </w:tabs>
        <w:spacing w:after="0" w:line="360" w:lineRule="auto"/>
        <w:ind w:left="1287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Навчилася проводити заняття в школі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tabs>
          <w:tab w:val="left" w:pos="3722"/>
        </w:tabs>
        <w:spacing w:after="0" w:line="360" w:lineRule="auto"/>
        <w:ind w:left="1287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Дає самостійності для проведення тренувань в якості тренера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2"/>
        </w:tabs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Була можливість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працювати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 дітьми і відчути всі особливості роботи.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2"/>
        </w:tabs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Практика допомогла мені використати свої знання, які 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здобула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протягом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усього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навчання, на базі практики був весь необхідний інвентар для роботи, дуже професійний тренерський склад, а керівник практики з університету Харченко-Баран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цька Л.Л. завжди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допомагала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була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 зв‘язку і пояснювала вчасно всю інформацію.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2"/>
        </w:tabs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Мені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надавали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більше годин, а ніж 45 хв як урок, в ліцеї в мене була пара годину 20, це дало змогу краще пройти практику, та добре засвоїти матеріал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pos="3722"/>
        </w:tabs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питання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«Ваші пропозиції щодо покращення практики у майбутньому»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здобувачі дають наступні відповіді: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2"/>
        </w:tabs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добре (3)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2"/>
        </w:tabs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Їх немає 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2"/>
        </w:tabs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Робота в школ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2"/>
        </w:tabs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Меншу кількість документації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2"/>
        </w:tabs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Ніяких, все чудово, я в захваті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722"/>
        </w:tabs>
        <w:spacing w:after="0" w:before="0" w:line="360" w:lineRule="auto"/>
        <w:ind w:left="128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мою думку нічого покращувати не треба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(2)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1"/>
      <w:numFmt w:val="bullet"/>
      <w:lvlText w:val="-"/>
      <w:lvlJc w:val="left"/>
      <w:pPr>
        <w:ind w:left="1287" w:hanging="360.0000000000001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1"/>
      <w:numFmt w:val="bullet"/>
      <w:lvlText w:val="-"/>
      <w:lvlJc w:val="left"/>
      <w:pPr>
        <w:ind w:left="1287" w:hanging="360.0000000000001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B1D73"/>
    <w:pPr>
      <w:spacing w:after="160" w:line="259" w:lineRule="auto"/>
    </w:pPr>
    <w:rPr>
      <w:lang w:eastAsia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99"/>
    <w:rsid w:val="00B017F8"/>
    <w:rPr>
      <w:sz w:val="20"/>
      <w:szCs w:val="20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99"/>
    <w:qFormat w:val="1"/>
    <w:rsid w:val="001F30F2"/>
    <w:pPr>
      <w:ind w:left="720"/>
      <w:contextualSpacing w:val="1"/>
    </w:pPr>
  </w:style>
  <w:style w:type="paragraph" w:styleId="a5">
    <w:name w:val="Balloon Text"/>
    <w:basedOn w:val="a"/>
    <w:link w:val="a6"/>
    <w:uiPriority w:val="99"/>
    <w:semiHidden w:val="1"/>
    <w:unhideWhenUsed w:val="1"/>
    <w:rsid w:val="00811A2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811A28"/>
    <w:rPr>
      <w:rFonts w:ascii="Tahoma" w:cs="Tahoma" w:hAnsi="Tahoma"/>
      <w:sz w:val="16"/>
      <w:szCs w:val="16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color w:val="943734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vH10o9ym/Deimt5tXCRw+fYtBA==">AMUW2mVmUezv4SQ9aEmiMNZgRKfqUajqLWXRDBBlHQrJs4vcF8Pi+pKML45ZYgxs+7JrS6J4tSFcd3R9VH86E9CNMr36IK+gA4qkXNc+v8ASQRaNAOEH3qw=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2021-01-16T09:04:00Z</dcterms:created>
  <dc:creator>Piskorska Olga</dc:creator>
</cp:coreProperties>
</file>